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Page d’accueil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page d’accueil est la première page que le site affiche. Elle est caractérisée par : </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 menu de navigation rapide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 menu fixe</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une rubrique ’Inscription’</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une rubrique ‘Photos’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une rubrique ‘Nous trouver’</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une rubrique ‘Contact’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Menus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95600"/>
            <wp:effectExtent b="0" l="0" r="0" t="0"/>
            <wp:docPr descr="IA.png" id="23" name="image50.png"/>
            <a:graphic>
              <a:graphicData uri="http://schemas.openxmlformats.org/drawingml/2006/picture">
                <pic:pic>
                  <pic:nvPicPr>
                    <pic:cNvPr descr="IA.png" id="0" name="image50.png"/>
                    <pic:cNvPicPr preferRelativeResize="0"/>
                  </pic:nvPicPr>
                  <pic:blipFill>
                    <a:blip r:embed="rId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page d’accueil dispose d’un menu de navigation rapide situé en haut de la page. Il est accessible quelle que soit votre position sur la page. Ce menu vous permet de voyager rapidement à travers les différentes rubriques de la page. Il permet également au Staff de se connecter.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page d’accueil dispose également d’un menu fixe et simple, mettant en valeur les liens d’inscriptions pour les joueurs et les propriétaires. Il propose également de naviguer rapidement vers les trois rubriques principales (‘Inscription’, ‘Nous trouver’ et ‘Contact’).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Présentation &amp; Inscriptions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95600"/>
            <wp:effectExtent b="0" l="0" r="0" t="0"/>
            <wp:docPr descr="IB.png" id="12" name="image34.png"/>
            <a:graphic>
              <a:graphicData uri="http://schemas.openxmlformats.org/drawingml/2006/picture">
                <pic:pic>
                  <pic:nvPicPr>
                    <pic:cNvPr descr="IB.png" id="0" name="image34.png"/>
                    <pic:cNvPicPr preferRelativeResize="0"/>
                  </pic:nvPicPr>
                  <pic:blipFill>
                    <a:blip r:embed="rId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rubrique ‘Inscription’ souhaite la bienvenue aux visiteurs et présente le tournoi. Elle propose également deux liens d’inscriptions spécifiques : un lien pour les joueurs et un lien pour les propriétaires.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Photos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70200"/>
            <wp:effectExtent b="0" l="0" r="0" t="0"/>
            <wp:docPr descr="IC.png" id="3" name="image13.png"/>
            <a:graphic>
              <a:graphicData uri="http://schemas.openxmlformats.org/drawingml/2006/picture">
                <pic:pic>
                  <pic:nvPicPr>
                    <pic:cNvPr descr="IC.png" id="0" name="image13.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rubrique ‘Photos’ expose un catalogue d’images et de photos. Elle est essentielle au site puisque c’est la partie qui va donner envie aux joueurs et aux propriétaires de s’inscrire.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82900"/>
            <wp:effectExtent b="0" l="0" r="0" t="0"/>
            <wp:docPr descr="IC2.png" id="2" name="image07.png"/>
            <a:graphic>
              <a:graphicData uri="http://schemas.openxmlformats.org/drawingml/2006/picture">
                <pic:pic>
                  <pic:nvPicPr>
                    <pic:cNvPr descr="IC2.png" id="0" name="image07.png"/>
                    <pic:cNvPicPr preferRelativeResize="0"/>
                  </pic:nvPicPr>
                  <pic:blipFill>
                    <a:blip r:embed="rId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Nova Mono" w:cs="Nova Mono" w:eastAsia="Nova Mono" w:hAnsi="Nova Mono"/>
          <w:rtl w:val="0"/>
        </w:rPr>
        <w:t xml:space="preserve">Pour afficher une photo dans son intégralité, il suffit de cliquer dessus. Ensuite les touches ← et → permettent de faire défiler les images en toute simplicité.</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Nous trouver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638800" cy="3181350"/>
            <wp:effectExtent b="0" l="0" r="0" t="0"/>
            <wp:docPr descr="ID (à rogner).png" id="9" name="image31.png"/>
            <a:graphic>
              <a:graphicData uri="http://schemas.openxmlformats.org/drawingml/2006/picture">
                <pic:pic>
                  <pic:nvPicPr>
                    <pic:cNvPr descr="ID (à rogner).png" id="0" name="image31.png"/>
                    <pic:cNvPicPr preferRelativeResize="0"/>
                  </pic:nvPicPr>
                  <pic:blipFill>
                    <a:blip r:embed="rId9"/>
                    <a:srcRect b="0" l="0" r="1661" t="1474"/>
                    <a:stretch>
                      <a:fillRect/>
                    </a:stretch>
                  </pic:blipFill>
                  <pic:spPr>
                    <a:xfrm>
                      <a:off x="0" y="0"/>
                      <a:ext cx="5638800" cy="3181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rubrique ‘Nous trouver’ dispose d’une carte (Google Maps) permettant ainsi de situer le lieu du tournoi (ou le centre de paiement pour les inscriptions).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908300"/>
            <wp:effectExtent b="0" l="0" r="0" t="0"/>
            <wp:docPr descr="ID2.png" id="30" name="image59.png"/>
            <a:graphic>
              <a:graphicData uri="http://schemas.openxmlformats.org/drawingml/2006/picture">
                <pic:pic>
                  <pic:nvPicPr>
                    <pic:cNvPr descr="ID2.png" id="0" name="image59.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Pour des raisons de fluidité lors du défilement de la page d’accueil, la carte est affichée après un clic sur l’image de carte en noir et blanc.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Contact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4203700"/>
            <wp:effectExtent b="0" l="0" r="0" t="0"/>
            <wp:docPr descr="IE.png" id="19" name="image45.png"/>
            <a:graphic>
              <a:graphicData uri="http://schemas.openxmlformats.org/drawingml/2006/picture">
                <pic:pic>
                  <pic:nvPicPr>
                    <pic:cNvPr descr="IE.png" id="0" name="image45.png"/>
                    <pic:cNvPicPr preferRelativeResize="0"/>
                  </pic:nvPicPr>
                  <pic:blipFill>
                    <a:blip r:embed="rId1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rubrique ‘Contact’ permet aux visiteurs de contacter les gérants du tournoi. Pour ce faire, il suffit de remplir les différents champs requis : </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le nom pour pouvoir identifier la personne</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l’adresse e-mail pour que les gérants du tournoi puissent répondre si nécessaire</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le numéro de téléphone pour que les gérants disposent d’un autre moyen de communication</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le message pour émettre toute suggestion ou remarque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Inscriptions</w:t>
      </w:r>
    </w:p>
    <w:p w:rsidR="00000000" w:rsidDel="00000000" w:rsidP="00000000" w:rsidRDefault="00000000" w:rsidRPr="00000000">
      <w:pPr>
        <w:numPr>
          <w:ilvl w:val="1"/>
          <w:numId w:val="2"/>
        </w:numPr>
        <w:ind w:left="1440" w:hanging="360"/>
        <w:contextualSpacing w:val="1"/>
        <w:rPr/>
      </w:pPr>
      <w:r w:rsidDel="00000000" w:rsidR="00000000" w:rsidRPr="00000000">
        <w:rPr>
          <w:rtl w:val="0"/>
        </w:rPr>
        <w:t xml:space="preserve">Inscription d’une paire de joueurs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921000"/>
            <wp:effectExtent b="0" l="0" r="0" t="0"/>
            <wp:docPr descr="IIA.png" id="22" name="image49.png"/>
            <a:graphic>
              <a:graphicData uri="http://schemas.openxmlformats.org/drawingml/2006/picture">
                <pic:pic>
                  <pic:nvPicPr>
                    <pic:cNvPr descr="IIA.png" id="0" name="image49.png"/>
                    <pic:cNvPicPr preferRelativeResize="0"/>
                  </pic:nvPicPr>
                  <pic:blipFill>
                    <a:blip r:embed="rId12"/>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page d’inscription pour les joueurs correspond à un formulaire à remplir. Il permet l’inscription d’une équipe (2 joueurs). Les différents champs à renseigner sont :</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les informations personnelles (nom, prénom adresse, …)</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les informations diverses : déjà participé, choix de participation à des évènements (extras), des remarques ou des souhaits.</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les informations de règlement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pPr>
      <w:r w:rsidDel="00000000" w:rsidR="00000000" w:rsidRPr="00000000">
        <w:rPr>
          <w:rtl w:val="0"/>
        </w:rPr>
        <w:t xml:space="preserve">Inscription d’un propriétaire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82900"/>
            <wp:effectExtent b="0" l="0" r="0" t="0"/>
            <wp:docPr descr="IIB.png" id="27" name="image56.png"/>
            <a:graphic>
              <a:graphicData uri="http://schemas.openxmlformats.org/drawingml/2006/picture">
                <pic:pic>
                  <pic:nvPicPr>
                    <pic:cNvPr descr="IIB.png" id="0" name="image56.png"/>
                    <pic:cNvPicPr preferRelativeResize="0"/>
                  </pic:nvPicPr>
                  <pic:blipFill>
                    <a:blip r:embed="rId13"/>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page d’inscription pour les propriétaires correspond à un formulaire à remplir. Il permet l’inscription d’un propriétaire et d’un terrain. Les différents champs à renseigner sont :</w:t>
      </w:r>
    </w:p>
    <w:p w:rsidR="00000000" w:rsidDel="00000000" w:rsidP="00000000" w:rsidRDefault="00000000" w:rsidRPr="00000000">
      <w:pPr>
        <w:numPr>
          <w:ilvl w:val="0"/>
          <w:numId w:val="4"/>
        </w:numPr>
        <w:ind w:left="720" w:hanging="360"/>
        <w:contextualSpacing w:val="1"/>
        <w:jc w:val="both"/>
        <w:rPr/>
      </w:pPr>
      <w:r w:rsidDel="00000000" w:rsidR="00000000" w:rsidRPr="00000000">
        <w:rPr>
          <w:rtl w:val="0"/>
        </w:rPr>
        <w:t xml:space="preserve">les informations personnelles (nom, prénom adresse, …)</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les informations relatives au terrain : l’adresse, le type, l’état, la surface, les dates de disponibilités et toute remarque intéressante.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Interface dédiée au Staff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Connexion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95600"/>
            <wp:effectExtent b="0" l="0" r="0" t="0"/>
            <wp:docPr descr="IIIA.png" id="20" name="image47.png"/>
            <a:graphic>
              <a:graphicData uri="http://schemas.openxmlformats.org/drawingml/2006/picture">
                <pic:pic>
                  <pic:nvPicPr>
                    <pic:cNvPr descr="IIIA.png" id="0" name="image47.png"/>
                    <pic:cNvPicPr preferRelativeResize="0"/>
                  </pic:nvPicPr>
                  <pic:blipFill>
                    <a:blip r:embed="rId1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Pour accéder à l’interface Staff, il suffit de cliquer sur le bouton ‘Log In’ du menu de navigation rapide de la page d’accueil, et ensuite, d’insérer les identifiants de connexion.</w:t>
      </w:r>
      <w:r w:rsidDel="00000000" w:rsidR="00000000" w:rsidRPr="00000000">
        <w:br w:type="page"/>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Accueil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Après vérification des identifiants de connexion, l’accueil de l’interface Staff s’affiche. Il dispose d’un menu de navigation rapide partagé entre toutes les pages et permet l’accès rapide aux fonctionnalités de l’interface. Il présente également l’historique des modifications apportés au tournoi.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Menu</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381250" cy="3581400"/>
            <wp:effectExtent b="0" l="0" r="0" t="0"/>
            <wp:docPr descr="IIIB1.png" id="6" name="image28.png"/>
            <a:graphic>
              <a:graphicData uri="http://schemas.openxmlformats.org/drawingml/2006/picture">
                <pic:pic>
                  <pic:nvPicPr>
                    <pic:cNvPr descr="IIIB1.png" id="0" name="image28.png"/>
                    <pic:cNvPicPr preferRelativeResize="0"/>
                  </pic:nvPicPr>
                  <pic:blipFill>
                    <a:blip r:embed="rId15"/>
                    <a:srcRect b="0" l="0" r="0" t="0"/>
                    <a:stretch>
                      <a:fillRect/>
                    </a:stretch>
                  </pic:blipFill>
                  <pic:spPr>
                    <a:xfrm>
                      <a:off x="0" y="0"/>
                      <a:ext cx="2381250" cy="3581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 menu est situé sur la gauche de chaque page. Il offre la possibilité de se déplacer dans différentes rubriques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‘Liste’ : affiche les listes des entités enregistrées (joueur, propriétaires, …)</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‘Ajouter’ : contient les formulaires d’ajout d’entité</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‘Poules’ : contient les fonctionnalités de gestion des poules</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‘Knock-Off’ : contient les fonctionnalités de gestion de la phase finale</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‘Communication’ : permet de communiquer avec les membres enregistrés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Historique des modifications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578100"/>
            <wp:effectExtent b="0" l="0" r="0" t="0"/>
            <wp:docPr descr="IIIB2.png" id="21" name="image48.png"/>
            <a:graphic>
              <a:graphicData uri="http://schemas.openxmlformats.org/drawingml/2006/picture">
                <pic:pic>
                  <pic:nvPicPr>
                    <pic:cNvPr descr="IIIB2.png" id="0" name="image48.png"/>
                    <pic:cNvPicPr preferRelativeResize="0"/>
                  </pic:nvPicPr>
                  <pic:blipFill>
                    <a:blip r:embed="rId1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L’historique des modifications enregistre toutes les modifications du tournoi, à savoir :</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les ajouts</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les éditions</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les suppressions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Les modifications sont identifiées par le membre du staff responsable de la modification, l’identifiant de l’entité modifiée, le type d’entité modifiée, ainsi que la date et l’heure de la modification.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Listes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06700"/>
            <wp:effectExtent b="0" l="0" r="0" t="0"/>
            <wp:docPr descr="IIIC.png" id="7" name="image29.png"/>
            <a:graphic>
              <a:graphicData uri="http://schemas.openxmlformats.org/drawingml/2006/picture">
                <pic:pic>
                  <pic:nvPicPr>
                    <pic:cNvPr descr="IIIC.png" id="0" name="image29.png"/>
                    <pic:cNvPicPr preferRelativeResize="0"/>
                  </pic:nvPicPr>
                  <pic:blipFill>
                    <a:blip r:embed="rId1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Les listes sont présentées sous forme de tableau. Ces tableaux dispose d’un affichage modulable (choix du nombre d’entrées à afficher) et d’une section de recherche pour chercher une entrée précise (la recherche s’effectue sur tous les champs de toutes les entrées). Seules informations pertinentes sont affichées.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Affichage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581650" cy="3076575"/>
            <wp:effectExtent b="0" l="0" r="0" t="0"/>
            <wp:docPr descr="IIIC1.png" id="26" name="image53.png"/>
            <a:graphic>
              <a:graphicData uri="http://schemas.openxmlformats.org/drawingml/2006/picture">
                <pic:pic>
                  <pic:nvPicPr>
                    <pic:cNvPr descr="IIIC1.png" id="0" name="image53.png"/>
                    <pic:cNvPicPr preferRelativeResize="0"/>
                  </pic:nvPicPr>
                  <pic:blipFill>
                    <a:blip r:embed="rId18"/>
                    <a:srcRect b="0" l="0" r="0" t="0"/>
                    <a:stretch>
                      <a:fillRect/>
                    </a:stretch>
                  </pic:blipFill>
                  <pic:spPr>
                    <a:xfrm>
                      <a:off x="0" y="0"/>
                      <a:ext cx="5581650" cy="3076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Sur clic d’une entrée, toutes les informations de l’entrée sélectionnée sont affichées.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Édition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133600"/>
            <wp:effectExtent b="0" l="0" r="0" t="0"/>
            <wp:docPr descr="IIIC2.png" id="29" name="image58.png"/>
            <a:graphic>
              <a:graphicData uri="http://schemas.openxmlformats.org/drawingml/2006/picture">
                <pic:pic>
                  <pic:nvPicPr>
                    <pic:cNvPr descr="IIIC2.png" id="0" name="image58.png"/>
                    <pic:cNvPicPr preferRelativeResize="0"/>
                  </pic:nvPicPr>
                  <pic:blipFill>
                    <a:blip r:embed="rId1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Sur clic du logo </w:t>
      </w:r>
      <w:r w:rsidDel="00000000" w:rsidR="00000000" w:rsidRPr="00000000">
        <w:drawing>
          <wp:inline distB="114300" distT="114300" distL="114300" distR="114300">
            <wp:extent cx="171450" cy="161925"/>
            <wp:effectExtent b="0" l="0" r="0" t="0"/>
            <wp:docPr descr="edit.png" id="15" name="image37.png"/>
            <a:graphic>
              <a:graphicData uri="http://schemas.openxmlformats.org/drawingml/2006/picture">
                <pic:pic>
                  <pic:nvPicPr>
                    <pic:cNvPr descr="edit.png" id="0" name="image37.png"/>
                    <pic:cNvPicPr preferRelativeResize="0"/>
                  </pic:nvPicPr>
                  <pic:blipFill>
                    <a:blip r:embed="rId20"/>
                    <a:srcRect b="0" l="0" r="0" t="0"/>
                    <a:stretch>
                      <a:fillRect/>
                    </a:stretch>
                  </pic:blipFill>
                  <pic:spPr>
                    <a:xfrm>
                      <a:off x="0" y="0"/>
                      <a:ext cx="171450" cy="161925"/>
                    </a:xfrm>
                    <a:prstGeom prst="rect"/>
                    <a:ln/>
                  </pic:spPr>
                </pic:pic>
              </a:graphicData>
            </a:graphic>
          </wp:inline>
        </w:drawing>
      </w:r>
      <w:r w:rsidDel="00000000" w:rsidR="00000000" w:rsidRPr="00000000">
        <w:rPr>
          <w:rtl w:val="0"/>
        </w:rPr>
        <w:t xml:space="preserve">, le formulaire d’édition de l’entité sélectionnée s’affiche. Les champs sont chargés avec leur valeur actuelle.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Suppression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3381375" cy="1009650"/>
            <wp:effectExtent b="0" l="0" r="0" t="0"/>
            <wp:docPr descr="confirm.png" id="16" name="image38.png"/>
            <a:graphic>
              <a:graphicData uri="http://schemas.openxmlformats.org/drawingml/2006/picture">
                <pic:pic>
                  <pic:nvPicPr>
                    <pic:cNvPr descr="confirm.png" id="0" name="image38.png"/>
                    <pic:cNvPicPr preferRelativeResize="0"/>
                  </pic:nvPicPr>
                  <pic:blipFill>
                    <a:blip r:embed="rId21"/>
                    <a:srcRect b="0" l="0" r="0" t="29333"/>
                    <a:stretch>
                      <a:fillRect/>
                    </a:stretch>
                  </pic:blipFill>
                  <pic:spPr>
                    <a:xfrm>
                      <a:off x="0" y="0"/>
                      <a:ext cx="3381375" cy="10096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Sur clic du logo </w:t>
      </w:r>
      <w:r w:rsidDel="00000000" w:rsidR="00000000" w:rsidRPr="00000000">
        <w:drawing>
          <wp:inline distB="114300" distT="114300" distL="114300" distR="114300">
            <wp:extent cx="142875" cy="171450"/>
            <wp:effectExtent b="0" l="0" r="0" t="0"/>
            <wp:docPr descr="delete.png" id="8" name="image30.png"/>
            <a:graphic>
              <a:graphicData uri="http://schemas.openxmlformats.org/drawingml/2006/picture">
                <pic:pic>
                  <pic:nvPicPr>
                    <pic:cNvPr descr="delete.png" id="0" name="image30.png"/>
                    <pic:cNvPicPr preferRelativeResize="0"/>
                  </pic:nvPicPr>
                  <pic:blipFill>
                    <a:blip r:embed="rId22"/>
                    <a:srcRect b="0" l="0" r="0" t="0"/>
                    <a:stretch>
                      <a:fillRect/>
                    </a:stretch>
                  </pic:blipFill>
                  <pic:spPr>
                    <a:xfrm>
                      <a:off x="0" y="0"/>
                      <a:ext cx="142875" cy="171450"/>
                    </a:xfrm>
                    <a:prstGeom prst="rect"/>
                    <a:ln/>
                  </pic:spPr>
                </pic:pic>
              </a:graphicData>
            </a:graphic>
          </wp:inline>
        </w:drawing>
      </w:r>
      <w:r w:rsidDel="00000000" w:rsidR="00000000" w:rsidRPr="00000000">
        <w:rPr>
          <w:rtl w:val="0"/>
        </w:rPr>
        <w:t xml:space="preserve">, la suppression de l’entité sélectionnée s’effectue après un message de confirmation.</w:t>
      </w:r>
    </w:p>
    <w:p w:rsidR="00000000" w:rsidDel="00000000" w:rsidP="00000000" w:rsidRDefault="00000000" w:rsidRPr="00000000">
      <w:pPr>
        <w:contextualSpacing w:val="0"/>
        <w:jc w:val="both"/>
      </w:pPr>
      <w:r w:rsidDel="00000000" w:rsidR="00000000" w:rsidRPr="00000000">
        <w:rPr>
          <w:rtl w:val="0"/>
        </w:rPr>
        <w:t xml:space="preserve">Il est impossible de supprimer une entité utilisée par une autre entité. Par exemple : il est impossible de supprimer une équipe si elle a un match de prévu. Dans ce cas, un message d’erreur informe l’utilisateur.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Imprimer (match seulement)</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86375" cy="6267450"/>
            <wp:effectExtent b="0" l="0" r="0" t="0"/>
            <wp:docPr descr="print.png" id="18" name="image44.png"/>
            <a:graphic>
              <a:graphicData uri="http://schemas.openxmlformats.org/drawingml/2006/picture">
                <pic:pic>
                  <pic:nvPicPr>
                    <pic:cNvPr descr="print.png" id="0" name="image44.png"/>
                    <pic:cNvPicPr preferRelativeResize="0"/>
                  </pic:nvPicPr>
                  <pic:blipFill>
                    <a:blip r:embed="rId23"/>
                    <a:srcRect b="0" l="0" r="0" t="0"/>
                    <a:stretch>
                      <a:fillRect/>
                    </a:stretch>
                  </pic:blipFill>
                  <pic:spPr>
                    <a:xfrm>
                      <a:off x="0" y="0"/>
                      <a:ext cx="5286375" cy="626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Seuls les matchs peuvent être imprimés. </w:t>
      </w:r>
    </w:p>
    <w:p w:rsidR="00000000" w:rsidDel="00000000" w:rsidP="00000000" w:rsidRDefault="00000000" w:rsidRPr="00000000">
      <w:r w:rsidDel="00000000" w:rsidR="00000000" w:rsidRPr="00000000">
        <w:rPr>
          <w:rtl w:val="0"/>
        </w:rPr>
        <w:t xml:space="preserve">Pour générer un fichier PDF, il suffit de cliquer sur </w:t>
      </w:r>
      <w:r w:rsidDel="00000000" w:rsidR="00000000" w:rsidRPr="00000000">
        <w:drawing>
          <wp:inline distB="114300" distT="114300" distL="114300" distR="114300">
            <wp:extent cx="180975" cy="219075"/>
            <wp:effectExtent b="0" l="0" r="0" t="0"/>
            <wp:docPr descr="priint.png" id="28" name="image57.png"/>
            <a:graphic>
              <a:graphicData uri="http://schemas.openxmlformats.org/drawingml/2006/picture">
                <pic:pic>
                  <pic:nvPicPr>
                    <pic:cNvPr descr="priint.png" id="0" name="image57.png"/>
                    <pic:cNvPicPr preferRelativeResize="0"/>
                  </pic:nvPicPr>
                  <pic:blipFill>
                    <a:blip r:embed="rId24"/>
                    <a:srcRect b="0" l="2500" r="2500" t="0"/>
                    <a:stretch>
                      <a:fillRect/>
                    </a:stretch>
                  </pic:blipFill>
                  <pic:spPr>
                    <a:xfrm>
                      <a:off x="0" y="0"/>
                      <a:ext cx="180975" cy="219075"/>
                    </a:xfrm>
                    <a:prstGeom prst="rect"/>
                    <a:ln/>
                  </pic:spPr>
                </pic:pic>
              </a:graphicData>
            </a:graphic>
          </wp:inline>
        </w:drawing>
      </w:r>
      <w:r w:rsidDel="00000000" w:rsidR="00000000" w:rsidRPr="00000000">
        <w:rPr>
          <w:rtl w:val="0"/>
        </w:rPr>
        <w:t xml:space="preserve">.</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Ajout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921000"/>
            <wp:effectExtent b="0" l="0" r="0" t="0"/>
            <wp:docPr descr="IIID.png" id="4" name="image26.png"/>
            <a:graphic>
              <a:graphicData uri="http://schemas.openxmlformats.org/drawingml/2006/picture">
                <pic:pic>
                  <pic:nvPicPr>
                    <pic:cNvPr descr="IIID.png" id="0" name="image26.png"/>
                    <pic:cNvPicPr preferRelativeResize="0"/>
                  </pic:nvPicPr>
                  <pic:blipFill>
                    <a:blip r:embed="rId2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section ‘Ajout’ contient tous les formulaires d’ajout d’entité. Il suffit de cliquer sur l’entité à ajouter pour afficher son formulaire. Tous les formulaires disposent d’un bouton ‘Créer’ permettant de valider la saisie et qui redirige vers la liste correspondante.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Tournoi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partie ‘Tournoi’ correspond à la gestion des poules et de la phase finale Knock-Off.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Poules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Les poules sont des ensembles d’équipes qui devront s’affronter.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Génération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1549400"/>
            <wp:effectExtent b="0" l="0" r="0" t="0"/>
            <wp:docPr descr="IIIE1a.png" id="25" name="image52.png"/>
            <a:graphic>
              <a:graphicData uri="http://schemas.openxmlformats.org/drawingml/2006/picture">
                <pic:pic>
                  <pic:nvPicPr>
                    <pic:cNvPr descr="IIIE1a.png" id="0" name="image52.png"/>
                    <pic:cNvPicPr preferRelativeResize="0"/>
                  </pic:nvPicPr>
                  <pic:blipFill>
                    <a:blip r:embed="rId26"/>
                    <a:srcRect b="0" l="0" r="0" t="0"/>
                    <a:stretch>
                      <a:fillRect/>
                    </a:stretch>
                  </pic:blipFill>
                  <pic:spPr>
                    <a:xfrm>
                      <a:off x="0" y="0"/>
                      <a:ext cx="5731200" cy="154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‘Générer’ de la section ‘Poules’ permet de générer les poules du tournoi pour une catégorie et pour un jour (samedi ou dimanche). Les poules sont remplies avec toutes les équipes associées à la catégorie précisée.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Modification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731200" cy="3225800"/>
            <wp:effectExtent b="0" l="0" r="0" t="0"/>
            <wp:docPr descr="IIIE1b.png" id="1" name="image03.png"/>
            <a:graphic>
              <a:graphicData uri="http://schemas.openxmlformats.org/drawingml/2006/picture">
                <pic:pic>
                  <pic:nvPicPr>
                    <pic:cNvPr descr="IIIE1b.png" id="0" name="image03.png"/>
                    <pic:cNvPicPr preferRelativeResize="0"/>
                  </pic:nvPicPr>
                  <pic:blipFill>
                    <a:blip r:embed="rId2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La modification des poules est possible à partir de l’onglet ‘Modification’. Sur cette page, toutes les poules pour un jour et une catégorie donnés sont affichées. Chaque poule utilise un terrain (qui peut être changé). </w:t>
      </w:r>
    </w:p>
    <w:p w:rsidR="00000000" w:rsidDel="00000000" w:rsidP="00000000" w:rsidRDefault="00000000" w:rsidRPr="00000000">
      <w:pPr>
        <w:contextualSpacing w:val="0"/>
        <w:jc w:val="both"/>
      </w:pPr>
      <w:r w:rsidDel="00000000" w:rsidR="00000000" w:rsidRPr="00000000">
        <w:rPr>
          <w:rtl w:val="0"/>
        </w:rPr>
        <w:t xml:space="preserve">Les équipes, dont au moins un des membres a une demande, est encadrée en bleu. Pour afficher la demande, il suffit de cliquer sur l’équipe.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Les équipes sont interchangeables. Pour ce faire, il faut cliquer sur la première équipe, puis sur la seconde et cliquer sur le bouton ‘Echanger’ dans la barre de fonctionnalités en bas. Il est également possible d’interchanger deux équipes en saisissant leur identifiant dans les deux champs de la barre de fonctionnalités et cliquer sur ‘Echanger’.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Saisir un score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641600"/>
            <wp:effectExtent b="0" l="0" r="0" t="0"/>
            <wp:docPr descr="IIIE1c.png" id="11" name="image33.png"/>
            <a:graphic>
              <a:graphicData uri="http://schemas.openxmlformats.org/drawingml/2006/picture">
                <pic:pic>
                  <pic:nvPicPr>
                    <pic:cNvPr descr="IIIE1c.png" id="0" name="image33.png"/>
                    <pic:cNvPicPr preferRelativeResize="0"/>
                  </pic:nvPicPr>
                  <pic:blipFill>
                    <a:blip r:embed="rId28"/>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‘Saisir un score’, permet d’entrer un score pour chaque match d’une équipe. Pour cela, il faut choisir la poule, puis l’équipe pour laquelle entrer un résultat. Tous les matchs de l’équipe choisie sont affichés, et les scores sont facilement modifiables. Le bouton ‘Enregistrer’ permet de valider les résultats entrés.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Sélectionner les vainqueurs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225800"/>
            <wp:effectExtent b="0" l="0" r="0" t="0"/>
            <wp:docPr descr="IIISelect.png" id="24" name="image51.png"/>
            <a:graphic>
              <a:graphicData uri="http://schemas.openxmlformats.org/drawingml/2006/picture">
                <pic:pic>
                  <pic:nvPicPr>
                    <pic:cNvPr descr="IIISelect.png" id="0" name="image51.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‘Sélectionner les vainqueurs’ permet de déterminer les vainqueurs et donc le nombre de vainqueurs d’un groupe.</w:t>
      </w:r>
    </w:p>
    <w:p w:rsidR="00000000" w:rsidDel="00000000" w:rsidP="00000000" w:rsidRDefault="00000000" w:rsidRPr="00000000">
      <w:pPr>
        <w:contextualSpacing w:val="0"/>
        <w:jc w:val="both"/>
      </w:pPr>
      <w:r w:rsidDel="00000000" w:rsidR="00000000" w:rsidRPr="00000000">
        <w:rPr>
          <w:rtl w:val="0"/>
        </w:rPr>
        <w:t xml:space="preserve">Pour choisir les vainqueurs, il suffit de cocher les équipes souhaitées, en ayant au préalable choisi le jour et la catégorie, puis de cliquer sur le bouton ‘Confirmer les vainqueurs’.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Vue d’ensemble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Knock-Off</w:t>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Création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1282700"/>
            <wp:effectExtent b="0" l="0" r="0" t="0"/>
            <wp:docPr descr="IIIE2a.png" id="10" name="image32.png"/>
            <a:graphic>
              <a:graphicData uri="http://schemas.openxmlformats.org/drawingml/2006/picture">
                <pic:pic>
                  <pic:nvPicPr>
                    <pic:cNvPr descr="IIIE2a.png" id="0" name="image32.png"/>
                    <pic:cNvPicPr preferRelativeResize="0"/>
                  </pic:nvPicPr>
                  <pic:blipFill>
                    <a:blip r:embed="rId30"/>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Modification</w:t>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Saisir un score</w:t>
      </w:r>
    </w:p>
    <w:p w:rsidR="00000000" w:rsidDel="00000000" w:rsidP="00000000" w:rsidRDefault="00000000" w:rsidRPr="00000000">
      <w:pPr>
        <w:numPr>
          <w:ilvl w:val="3"/>
          <w:numId w:val="2"/>
        </w:numPr>
        <w:ind w:left="2880" w:hanging="360"/>
        <w:contextualSpacing w:val="1"/>
        <w:rPr>
          <w:u w:val="none"/>
        </w:rPr>
      </w:pPr>
      <w:r w:rsidDel="00000000" w:rsidR="00000000" w:rsidRPr="00000000">
        <w:rPr>
          <w:rtl w:val="0"/>
        </w:rPr>
        <w:t xml:space="preserve">Résultats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Réinitialiser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1905000"/>
            <wp:effectExtent b="0" l="0" r="0" t="0"/>
            <wp:docPr descr="IIIE3.png" id="13" name="image35.png"/>
            <a:graphic>
              <a:graphicData uri="http://schemas.openxmlformats.org/drawingml/2006/picture">
                <pic:pic>
                  <pic:nvPicPr>
                    <pic:cNvPr descr="IIIE3.png" id="0" name="image35.png"/>
                    <pic:cNvPicPr preferRelativeResize="0"/>
                  </pic:nvPicPr>
                  <pic:blipFill>
                    <a:blip r:embed="rId31"/>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‘Réinitialiser’ permet de supprimer tous les groupes et les knock-off générés en un clic.</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1"/>
          <w:numId w:val="2"/>
        </w:numPr>
        <w:ind w:left="1440" w:hanging="360"/>
        <w:contextualSpacing w:val="1"/>
        <w:rPr>
          <w:u w:val="none"/>
        </w:rPr>
      </w:pPr>
      <w:r w:rsidDel="00000000" w:rsidR="00000000" w:rsidRPr="00000000">
        <w:rPr>
          <w:rtl w:val="0"/>
        </w:rPr>
        <w:t xml:space="preserve">Communication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La section ‘Communication’ regroupe divers moyens de communication entre les membres du Staff et les personnes enregistrées.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Envoyer un mail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730500"/>
            <wp:effectExtent b="0" l="0" r="0" t="0"/>
            <wp:docPr descr="IIIF1.png" id="14" name="image36.png"/>
            <a:graphic>
              <a:graphicData uri="http://schemas.openxmlformats.org/drawingml/2006/picture">
                <pic:pic>
                  <pic:nvPicPr>
                    <pic:cNvPr descr="IIIF1.png" id="0" name="image36.png"/>
                    <pic:cNvPicPr preferRelativeResize="0"/>
                  </pic:nvPicPr>
                  <pic:blipFill>
                    <a:blip r:embed="rId3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L’onglet ‘Envoyer un mail’ permet d’envoyer un courriel à :</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une adresse mail précisée,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tous les participants,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tous les propriétaires.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Pour ce faire, il suffit de saisir le sujet et le corps du mail, puis de cliquer sur le bouton ‘Envoyer’.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Récupérer les adresses postales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3797300"/>
            <wp:effectExtent b="0" l="0" r="0" t="0"/>
            <wp:docPr descr="IIIF2.png" id="17" name="image43.png"/>
            <a:graphic>
              <a:graphicData uri="http://schemas.openxmlformats.org/drawingml/2006/picture">
                <pic:pic>
                  <pic:nvPicPr>
                    <pic:cNvPr descr="IIIF2.png" id="0" name="image43.png"/>
                    <pic:cNvPicPr preferRelativeResize="0"/>
                  </pic:nvPicPr>
                  <pic:blipFill>
                    <a:blip r:embed="rId33"/>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‘Récupérer les adresses’ permet de répertorier toutes les adresses postales des personnes enregistrées.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2"/>
          <w:numId w:val="2"/>
        </w:numPr>
        <w:ind w:left="2160" w:hanging="360"/>
        <w:contextualSpacing w:val="1"/>
        <w:rPr>
          <w:u w:val="none"/>
        </w:rPr>
      </w:pPr>
      <w:r w:rsidDel="00000000" w:rsidR="00000000" w:rsidRPr="00000000">
        <w:rPr>
          <w:rtl w:val="0"/>
        </w:rPr>
        <w:t xml:space="preserve">Récupérer les adresses e-mails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31200" cy="2806700"/>
            <wp:effectExtent b="0" l="0" r="0" t="0"/>
            <wp:docPr descr="IIIF3.png" id="5" name="image27.png"/>
            <a:graphic>
              <a:graphicData uri="http://schemas.openxmlformats.org/drawingml/2006/picture">
                <pic:pic>
                  <pic:nvPicPr>
                    <pic:cNvPr descr="IIIF3.png" id="0" name="image27.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L’onglet ‘Récupérer les e-mails’ permet de répertorier toutes les adresses e-mails des personnes enregistrées.</w:t>
      </w:r>
    </w:p>
    <w:sectPr>
      <w:pgSz w:h="16834" w:w="11909"/>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Nova Mono">
    <w:embedRegular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7.png"/><Relationship Id="rId22" Type="http://schemas.openxmlformats.org/officeDocument/2006/relationships/image" Target="media/image30.png"/><Relationship Id="rId21" Type="http://schemas.openxmlformats.org/officeDocument/2006/relationships/image" Target="media/image38.png"/><Relationship Id="rId24" Type="http://schemas.openxmlformats.org/officeDocument/2006/relationships/image" Target="media/image57.png"/><Relationship Id="rId23" Type="http://schemas.openxmlformats.org/officeDocument/2006/relationships/image" Target="media/image44.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1.png"/><Relationship Id="rId26" Type="http://schemas.openxmlformats.org/officeDocument/2006/relationships/image" Target="media/image52.png"/><Relationship Id="rId25" Type="http://schemas.openxmlformats.org/officeDocument/2006/relationships/image" Target="media/image26.png"/><Relationship Id="rId28" Type="http://schemas.openxmlformats.org/officeDocument/2006/relationships/image" Target="media/image33.png"/><Relationship Id="rId27" Type="http://schemas.openxmlformats.org/officeDocument/2006/relationships/image" Target="media/image03.png"/><Relationship Id="rId5" Type="http://schemas.openxmlformats.org/officeDocument/2006/relationships/image" Target="media/image50.png"/><Relationship Id="rId6" Type="http://schemas.openxmlformats.org/officeDocument/2006/relationships/image" Target="media/image34.png"/><Relationship Id="rId29" Type="http://schemas.openxmlformats.org/officeDocument/2006/relationships/image" Target="media/image51.png"/><Relationship Id="rId7" Type="http://schemas.openxmlformats.org/officeDocument/2006/relationships/image" Target="media/image13.png"/><Relationship Id="rId8" Type="http://schemas.openxmlformats.org/officeDocument/2006/relationships/image" Target="media/image07.png"/><Relationship Id="rId31" Type="http://schemas.openxmlformats.org/officeDocument/2006/relationships/image" Target="media/image35.png"/><Relationship Id="rId30" Type="http://schemas.openxmlformats.org/officeDocument/2006/relationships/image" Target="media/image32.png"/><Relationship Id="rId11" Type="http://schemas.openxmlformats.org/officeDocument/2006/relationships/image" Target="media/image45.png"/><Relationship Id="rId33" Type="http://schemas.openxmlformats.org/officeDocument/2006/relationships/image" Target="media/image43.png"/><Relationship Id="rId10" Type="http://schemas.openxmlformats.org/officeDocument/2006/relationships/image" Target="media/image59.png"/><Relationship Id="rId32" Type="http://schemas.openxmlformats.org/officeDocument/2006/relationships/image" Target="media/image36.png"/><Relationship Id="rId13" Type="http://schemas.openxmlformats.org/officeDocument/2006/relationships/image" Target="media/image56.png"/><Relationship Id="rId12" Type="http://schemas.openxmlformats.org/officeDocument/2006/relationships/image" Target="media/image49.png"/><Relationship Id="rId34" Type="http://schemas.openxmlformats.org/officeDocument/2006/relationships/image" Target="media/image27.png"/><Relationship Id="rId15" Type="http://schemas.openxmlformats.org/officeDocument/2006/relationships/image" Target="media/image28.png"/><Relationship Id="rId14" Type="http://schemas.openxmlformats.org/officeDocument/2006/relationships/image" Target="media/image47.png"/><Relationship Id="rId17" Type="http://schemas.openxmlformats.org/officeDocument/2006/relationships/image" Target="media/image29.png"/><Relationship Id="rId16" Type="http://schemas.openxmlformats.org/officeDocument/2006/relationships/image" Target="media/image48.png"/><Relationship Id="rId19" Type="http://schemas.openxmlformats.org/officeDocument/2006/relationships/image" Target="media/image58.png"/><Relationship Id="rId18" Type="http://schemas.openxmlformats.org/officeDocument/2006/relationships/image" Target="media/image53.png"/></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